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6508A7">
        <w:rPr>
          <w:rFonts w:ascii="Times New Roman" w:hAnsi="Times New Roman" w:cs="Times New Roman"/>
          <w:sz w:val="28"/>
          <w:szCs w:val="28"/>
        </w:rPr>
        <w:t>е 3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6508A7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6508A7">
        <w:rPr>
          <w:rFonts w:ascii="Times New Roman" w:hAnsi="Times New Roman" w:cs="Times New Roman"/>
          <w:sz w:val="28"/>
          <w:szCs w:val="28"/>
        </w:rPr>
        <w:t>4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6508A7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6508A7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</w:t>
      </w:r>
      <w:r w:rsidR="006508A7">
        <w:rPr>
          <w:rFonts w:ascii="Times New Roman" w:hAnsi="Times New Roman" w:cs="Times New Roman"/>
          <w:sz w:val="28"/>
          <w:szCs w:val="28"/>
        </w:rPr>
        <w:t>е 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>В таблиц</w:t>
      </w:r>
      <w:r w:rsidR="006508A7">
        <w:rPr>
          <w:rFonts w:ascii="Times New Roman" w:hAnsi="Times New Roman" w:cs="Times New Roman"/>
          <w:sz w:val="28"/>
          <w:szCs w:val="28"/>
        </w:rPr>
        <w:t>е</w:t>
      </w:r>
      <w:r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6508A7">
        <w:rPr>
          <w:rFonts w:ascii="Times New Roman" w:hAnsi="Times New Roman" w:cs="Times New Roman"/>
          <w:sz w:val="28"/>
          <w:szCs w:val="28"/>
        </w:rPr>
        <w:t>6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содержится в таблиц</w:t>
      </w:r>
      <w:r w:rsidR="006508A7">
        <w:rPr>
          <w:rFonts w:ascii="Times New Roman" w:hAnsi="Times New Roman" w:cs="Times New Roman"/>
          <w:sz w:val="28"/>
          <w:szCs w:val="28"/>
        </w:rPr>
        <w:t>е</w:t>
      </w:r>
      <w:r w:rsidR="00232515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6508A7">
        <w:rPr>
          <w:rFonts w:ascii="Times New Roman" w:hAnsi="Times New Roman" w:cs="Times New Roman"/>
          <w:sz w:val="28"/>
          <w:szCs w:val="28"/>
        </w:rPr>
        <w:t>7</w:t>
      </w:r>
      <w:r w:rsidR="00232515" w:rsidRPr="00E927D0">
        <w:rPr>
          <w:rFonts w:ascii="Times New Roman" w:hAnsi="Times New Roman" w:cs="Times New Roman"/>
          <w:sz w:val="28"/>
          <w:szCs w:val="28"/>
        </w:rPr>
        <w:t>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508A7">
        <w:rPr>
          <w:rFonts w:ascii="Times New Roman" w:hAnsi="Times New Roman" w:cs="Times New Roman"/>
          <w:sz w:val="28"/>
          <w:szCs w:val="28"/>
        </w:rPr>
        <w:t>8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</w:t>
      </w:r>
      <w:bookmarkStart w:id="0" w:name="_GoBack"/>
      <w:bookmarkEnd w:id="0"/>
      <w:r w:rsidRPr="00E927D0">
        <w:rPr>
          <w:rFonts w:ascii="Times New Roman" w:hAnsi="Times New Roman" w:cs="Times New Roman"/>
          <w:sz w:val="28"/>
          <w:szCs w:val="28"/>
        </w:rPr>
        <w:t>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6508A7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FE5911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6508A7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8A7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42D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E5911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E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E5911"/>
    <w:rPr>
      <w:rFonts w:ascii="Tahoma" w:hAnsi="Tahoma" w:cs="Tahoma"/>
      <w:sz w:val="16"/>
      <w:szCs w:val="16"/>
    </w:rPr>
  </w:style>
  <w:style w:type="character" w:customStyle="1" w:styleId="A20">
    <w:name w:val="A2"/>
    <w:rsid w:val="00FE5911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FE5911"/>
    <w:rPr>
      <w:sz w:val="16"/>
      <w:szCs w:val="16"/>
    </w:rPr>
  </w:style>
  <w:style w:type="paragraph" w:styleId="a6">
    <w:name w:val="annotation text"/>
    <w:basedOn w:val="a"/>
    <w:link w:val="a7"/>
    <w:rsid w:val="00FE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E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A5F4-E63B-422A-B136-3FC3CA5C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3</cp:revision>
  <cp:lastPrinted>2023-02-02T06:40:00Z</cp:lastPrinted>
  <dcterms:created xsi:type="dcterms:W3CDTF">2023-02-02T06:34:00Z</dcterms:created>
  <dcterms:modified xsi:type="dcterms:W3CDTF">2023-02-02T08:38:00Z</dcterms:modified>
</cp:coreProperties>
</file>